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50" w:rsidRPr="00773650" w:rsidRDefault="00773650" w:rsidP="00773650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</w:pPr>
      <w:r w:rsidRPr="00773650"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  <w:t>РЕШЕНИЯ, ПРИНЯТЫЕ ВЫСШИМ ОРГАНОМ УПРАВЛЕНИЯ ЭМИТЕНТА</w:t>
      </w:r>
    </w:p>
    <w:p w:rsidR="00773650" w:rsidRPr="00773650" w:rsidRDefault="00773650" w:rsidP="0077365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773650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раскрытия: 19.02.2021   </w:t>
      </w:r>
    </w:p>
    <w:p w:rsidR="00773650" w:rsidRPr="00773650" w:rsidRDefault="00773650" w:rsidP="00773650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773650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опубликования модератором*: 19.02.2021   </w:t>
      </w:r>
    </w:p>
    <w:tbl>
      <w:tblPr>
        <w:tblW w:w="924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4785"/>
        <w:gridCol w:w="4338"/>
        <w:gridCol w:w="31"/>
      </w:tblGrid>
      <w:tr w:rsidR="00773650" w:rsidRPr="00773650" w:rsidTr="0077365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3650" w:rsidRPr="00773650" w:rsidTr="0077365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7736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7736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773650" w:rsidRPr="00773650" w:rsidTr="0077365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</w:t>
            </w:r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10.02.2021</w:t>
            </w:r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</w:tr>
      <w:tr w:rsidR="00773650" w:rsidRPr="00773650" w:rsidTr="0077365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Кворум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98,27</w:t>
            </w:r>
          </w:p>
        </w:tc>
      </w:tr>
      <w:tr w:rsidR="00773650" w:rsidRPr="00773650" w:rsidTr="00773650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904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98"/>
              <w:gridCol w:w="3491"/>
              <w:gridCol w:w="705"/>
              <w:gridCol w:w="1354"/>
              <w:gridCol w:w="371"/>
              <w:gridCol w:w="1312"/>
              <w:gridCol w:w="371"/>
              <w:gridCol w:w="1312"/>
            </w:tblGrid>
            <w:tr w:rsidR="00773650" w:rsidRPr="00773650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Вопросы, поставленные на голосование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голосования</w:t>
                  </w:r>
                </w:p>
              </w:tc>
            </w:tr>
            <w:tr w:rsidR="00773650" w:rsidRPr="00773650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воздержались</w:t>
                  </w:r>
                </w:p>
              </w:tc>
            </w:tr>
            <w:tr w:rsidR="00773650" w:rsidRPr="00773650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количественного и персонального состава счётной комиссии.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100 757 277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регламента проведения внеочередного Общего собрания акционеров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100 757 277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аудиторской организации для проведения </w:t>
                  </w: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обязательной аудиторской проверки по итогам работы за 2020 год и предельного размера оплаты её услуг.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100 757 277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новой редакции положений общества «О порядке учёта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аффилированных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лиц», «О счётной комиссии», «О порядке деятельности комитета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миноритарных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акционеров», «О требованиях к отчётам органов управления и контроля», «О порядке голосовании на общем собрании акционеров», «О порядке голосования представителей </w:t>
                  </w:r>
                  <w:proofErr w:type="gram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</w:t>
                  </w:r>
                  <w:proofErr w:type="gram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уставных фондах которых оно участвует», «Порядок привлечения аудиторских организаций», «Порядок заключения крупных сделок общества», «Положение о Наблюдательном совете», «Положение об </w:t>
                  </w:r>
                  <w:proofErr w:type="gram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общем</w:t>
                  </w:r>
                  <w:proofErr w:type="gram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собрании».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100 757 277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вопроса о компенсационной выплате членам Наблюдательного совета и Ревизионной комиссии по итогам работы общества за 2019 год.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100 757 277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Досрочное прекращение полномочий двух членов Наблюдательного совета АО «Oʻztemiryoʻlyoʻlovchi». Сабуров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Журабек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Максудович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Шодмонов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Алихон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100 757 277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Довыборы в состав Наблюдательного совета АО «Oʻztemiryoʻlyoʻlovchi».Раззоков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Жахонгир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Абдумаликович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Аскаров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Турсунбоевич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100 757 277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50" w:rsidRPr="00773650" w:rsidTr="00773650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904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3"/>
              <w:gridCol w:w="8646"/>
            </w:tblGrid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Полные формулировки решений, принятых общим собранием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счётную комиссию из трёх членов, в следующем составе: Дустматов Х</w:t>
                  </w:r>
                  <w:proofErr w:type="gram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,Ф</w:t>
                  </w:r>
                  <w:proofErr w:type="gram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– председатель счётной комиссии; Рахимов А.К. и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Пулатов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М.М. – члены счётной комиссии.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регламент проведения внеочередного общего собрания акционеров.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Утвердить аудиторскую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организациию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проведения обязательной аудиторской проверки по итогам работы за 2020 год и предельного размера оплаты её услуг.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новой редакции положений общества «О порядке учёта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аффилированных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лиц», «О счётной комиссии», «О порядке деятельности комитета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миноритарных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акционеров», «О требованиях к отчётам органов управления и контроля», «О порядке голосовании на общем собрании акционеров», «О порядке голосования представителей </w:t>
                  </w:r>
                  <w:proofErr w:type="gram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</w:t>
                  </w:r>
                  <w:proofErr w:type="gram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уставных фондах которых оно участвует», «Порядок привлечения аудиторских организаций», «Порядок заключения крупных сделок общества», «Положение о Наблюдательном совете», «Положение об </w:t>
                  </w:r>
                  <w:proofErr w:type="gram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общем</w:t>
                  </w:r>
                  <w:proofErr w:type="gram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собрании».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вопроса о компенсационной выплате членам Наблюдательного совета и Ревизионной комиссии по итогам работы общества за 2019 год.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Досрочное прекращение полномочий двух членов Наблюдательного совета АО «Oʻztemiryoʻlyoʻlovchi». Сабуров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Журабек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Максудович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Шодмонов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Алихон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Атоевич</w:t>
                  </w:r>
                  <w:proofErr w:type="spellEnd"/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Довыборы в состав Наблюдательного совета АО «Oʻztemiryoʻlyoʻlovchi».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Раззоков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Жахонгир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Абдумаликович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Аскаров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Турсунбоевич</w:t>
                  </w:r>
                  <w:proofErr w:type="spellEnd"/>
                </w:p>
              </w:tc>
            </w:tr>
          </w:tbl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50" w:rsidRPr="00773650" w:rsidTr="00773650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904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1983"/>
              <w:gridCol w:w="2868"/>
              <w:gridCol w:w="1356"/>
              <w:gridCol w:w="989"/>
              <w:gridCol w:w="1449"/>
            </w:tblGrid>
            <w:tr w:rsidR="00773650" w:rsidRPr="00773650">
              <w:tc>
                <w:tcPr>
                  <w:tcW w:w="0" w:type="auto"/>
                  <w:gridSpan w:val="6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Избрание членов наблюдательного совета:</w:t>
                  </w:r>
                </w:p>
              </w:tc>
            </w:tr>
            <w:tr w:rsidR="00773650" w:rsidRPr="00773650">
              <w:tc>
                <w:tcPr>
                  <w:tcW w:w="0" w:type="auto"/>
                  <w:gridSpan w:val="5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кандидатах: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голосов:</w:t>
                  </w:r>
                </w:p>
              </w:tc>
            </w:tr>
            <w:tr w:rsidR="00773650" w:rsidRPr="00773650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им акции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3650" w:rsidRPr="00773650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Раджапов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Мансур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Кучкарович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 правления АО «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Ахмедов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Эргашбой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управления вагонного хозяйства АО «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Азиз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центра “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Узжелдоррасчёт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АО «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Ирисметова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Умсун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ВЦГП АО «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экономического анализа и прогнозирования АО «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Саидова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Феруза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персоналом и подготовки кадров АО «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Одилов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Фаррух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корпоративных отношений с акционерами АО «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Раззоков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Жахонгир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Абдумаликович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сектора внедрения МСФО управления финансов АО «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Аскаров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Турсунбоевич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управления корпоративных отношений с акционерами АО «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йўллрири</w:t>
                  </w:r>
                  <w:proofErr w:type="spellEnd"/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50" w:rsidRPr="00773650" w:rsidTr="00773650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904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537"/>
              <w:gridCol w:w="1512"/>
            </w:tblGrid>
            <w:tr w:rsidR="00773650" w:rsidRPr="0077365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 вносимых изменений и (или) дополнений в устав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73650" w:rsidRPr="00773650" w:rsidRDefault="00773650" w:rsidP="00773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773650">
                      <w:rPr>
                        <w:rFonts w:ascii="Times New Roman" w:eastAsia="Times New Roman" w:hAnsi="Times New Roman" w:cs="Times New Roman"/>
                        <w:color w:val="337AB7"/>
                        <w:sz w:val="24"/>
                        <w:szCs w:val="24"/>
                        <w:lang w:eastAsia="ru-RU"/>
                      </w:rPr>
                      <w:t>Загрузить</w:t>
                    </w:r>
                  </w:hyperlink>
                </w:p>
              </w:tc>
            </w:tr>
          </w:tbl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650" w:rsidRPr="00773650" w:rsidRDefault="00773650" w:rsidP="0077365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tbl>
      <w:tblPr>
        <w:tblW w:w="9246" w:type="dxa"/>
        <w:tblCellMar>
          <w:left w:w="0" w:type="dxa"/>
          <w:right w:w="0" w:type="dxa"/>
        </w:tblCellMar>
        <w:tblLook w:val="04A0"/>
      </w:tblPr>
      <w:tblGrid>
        <w:gridCol w:w="5649"/>
        <w:gridCol w:w="3597"/>
      </w:tblGrid>
      <w:tr w:rsidR="00773650" w:rsidRPr="00773650" w:rsidTr="00773650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Нурмухамедов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Жахонгир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Толаниддинович</w:t>
            </w:r>
            <w:proofErr w:type="spellEnd"/>
          </w:p>
        </w:tc>
      </w:tr>
      <w:tr w:rsidR="00773650" w:rsidRPr="00773650" w:rsidTr="00773650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Абдуразаков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773650" w:rsidRPr="00773650" w:rsidTr="00773650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73650" w:rsidRPr="00773650" w:rsidRDefault="00773650" w:rsidP="0077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Маткабулова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Хуршидабону</w:t>
            </w:r>
            <w:proofErr w:type="spellEnd"/>
            <w:r w:rsidRPr="0077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Улугбек қизи</w:t>
            </w:r>
          </w:p>
        </w:tc>
      </w:tr>
    </w:tbl>
    <w:p w:rsidR="00536F1F" w:rsidRDefault="00536F1F"/>
    <w:sectPr w:rsidR="00536F1F" w:rsidSect="0053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73650"/>
    <w:rsid w:val="00536F1F"/>
    <w:rsid w:val="0077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7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3650"/>
    <w:rPr>
      <w:b/>
      <w:bCs/>
    </w:rPr>
  </w:style>
  <w:style w:type="character" w:styleId="a4">
    <w:name w:val="Hyperlink"/>
    <w:basedOn w:val="a0"/>
    <w:uiPriority w:val="99"/>
    <w:semiHidden/>
    <w:unhideWhenUsed/>
    <w:rsid w:val="00773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588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48174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A1%D0%BA%D0%B0%D0%BD%D0%B8%D1%80%D0%BE%D0%B2%D0%B0%D1%82%D1%8C1_YQgxyEZ.PDF" TargetMode="Externa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2022-01-29T11:30:00Z</dcterms:created>
  <dcterms:modified xsi:type="dcterms:W3CDTF">2022-01-29T11:31:00Z</dcterms:modified>
</cp:coreProperties>
</file>